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D47640" w14:textId="23C40687" w:rsidR="001978A7" w:rsidRPr="009B5EB8" w:rsidRDefault="001978A7" w:rsidP="009B5EB8">
      <w:pPr>
        <w:pStyle w:val="a3"/>
        <w:spacing w:line="36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В</w:t>
      </w:r>
      <w:r w:rsidR="007B1FF9" w:rsidRPr="009B5EB8">
        <w:rPr>
          <w:rFonts w:ascii="Times New Roman" w:hAnsi="Times New Roman" w:cs="Times New Roman"/>
          <w:sz w:val="24"/>
          <w:szCs w:val="24"/>
        </w:rPr>
        <w:t xml:space="preserve"> </w:t>
      </w:r>
      <w:r w:rsidR="00523716" w:rsidRPr="009B5EB8">
        <w:rPr>
          <w:rFonts w:ascii="Times New Roman" w:hAnsi="Times New Roman" w:cs="Times New Roman"/>
          <w:sz w:val="24"/>
          <w:szCs w:val="24"/>
        </w:rPr>
        <w:t>Государственная инспекция по контролю за использованием объектов недвижимости города Москвы</w:t>
      </w:r>
    </w:p>
    <w:p w14:paraId="6F548DC9" w14:textId="77777777" w:rsidR="00523716" w:rsidRPr="009B5EB8" w:rsidRDefault="00523716" w:rsidP="009B5EB8">
      <w:pPr>
        <w:pStyle w:val="a3"/>
        <w:spacing w:line="360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Начальник Государственной инспекции по контролю за использованием объектов недвижимости города Москвы</w:t>
      </w:r>
    </w:p>
    <w:p w14:paraId="0EF37A94" w14:textId="04B639A9" w:rsidR="00523716" w:rsidRPr="009B5EB8" w:rsidRDefault="00523716" w:rsidP="009B5EB8">
      <w:pPr>
        <w:pStyle w:val="a3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Боброву Ивану Владимировичу</w:t>
      </w:r>
    </w:p>
    <w:p w14:paraId="23CE4D26" w14:textId="5047DEE8" w:rsidR="007B1FF9" w:rsidRPr="009B5EB8" w:rsidRDefault="00523716" w:rsidP="009B5EB8">
      <w:pPr>
        <w:pStyle w:val="a3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Россия, Москва, Лубянский проезд, 3/6 с6</w:t>
      </w:r>
    </w:p>
    <w:p w14:paraId="4838F302" w14:textId="77777777" w:rsidR="00523716" w:rsidRPr="009B5EB8" w:rsidRDefault="00523716" w:rsidP="009B5EB8">
      <w:pPr>
        <w:pStyle w:val="a3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9AC37C4" w14:textId="703F51FB" w:rsidR="001978A7" w:rsidRPr="009B5EB8" w:rsidRDefault="001978A7" w:rsidP="009B5EB8">
      <w:pPr>
        <w:pStyle w:val="a3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От: Национальной ассоциации операторов</w:t>
      </w:r>
    </w:p>
    <w:p w14:paraId="5EE44E57" w14:textId="77777777" w:rsidR="001978A7" w:rsidRPr="009B5EB8" w:rsidRDefault="001978A7" w:rsidP="009B5EB8">
      <w:pPr>
        <w:pStyle w:val="a3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контейнерных складов (НАОКС)</w:t>
      </w:r>
    </w:p>
    <w:p w14:paraId="779E4E6C" w14:textId="77777777" w:rsidR="001978A7" w:rsidRPr="009B5EB8" w:rsidRDefault="001978A7" w:rsidP="009B5EB8">
      <w:pPr>
        <w:pStyle w:val="a3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ОГРН: 1255000076726</w:t>
      </w:r>
    </w:p>
    <w:p w14:paraId="0F3377E1" w14:textId="77777777" w:rsidR="001978A7" w:rsidRPr="009B5EB8" w:rsidRDefault="001978A7" w:rsidP="009B5EB8">
      <w:pPr>
        <w:pStyle w:val="a3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ИНН: 5017141908</w:t>
      </w:r>
    </w:p>
    <w:p w14:paraId="448AA2EB" w14:textId="77777777" w:rsidR="001978A7" w:rsidRPr="009B5EB8" w:rsidRDefault="001978A7" w:rsidP="009B5EB8">
      <w:pPr>
        <w:pStyle w:val="a3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КПП: 501701001</w:t>
      </w:r>
    </w:p>
    <w:p w14:paraId="1598E358" w14:textId="77777777" w:rsidR="001978A7" w:rsidRPr="009B5EB8" w:rsidRDefault="001978A7" w:rsidP="009B5EB8">
      <w:pPr>
        <w:pStyle w:val="a3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Адрес: 143500, Московская область, г. Истра,</w:t>
      </w:r>
    </w:p>
    <w:p w14:paraId="255675DF" w14:textId="77777777" w:rsidR="001978A7" w:rsidRPr="009B5EB8" w:rsidRDefault="001978A7" w:rsidP="009B5EB8">
      <w:pPr>
        <w:pStyle w:val="a3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 xml:space="preserve">ул. Главного конструктора В.И. </w:t>
      </w:r>
      <w:proofErr w:type="spellStart"/>
      <w:r w:rsidRPr="009B5EB8">
        <w:rPr>
          <w:rFonts w:ascii="Times New Roman" w:hAnsi="Times New Roman" w:cs="Times New Roman"/>
          <w:sz w:val="24"/>
          <w:szCs w:val="24"/>
        </w:rPr>
        <w:t>Адасько</w:t>
      </w:r>
      <w:proofErr w:type="spellEnd"/>
      <w:r w:rsidRPr="009B5EB8">
        <w:rPr>
          <w:rFonts w:ascii="Times New Roman" w:hAnsi="Times New Roman" w:cs="Times New Roman"/>
          <w:sz w:val="24"/>
          <w:szCs w:val="24"/>
        </w:rPr>
        <w:t>, д. 11, кв. 41</w:t>
      </w:r>
    </w:p>
    <w:p w14:paraId="00F4A9C2" w14:textId="77777777" w:rsidR="001978A7" w:rsidRPr="009B5EB8" w:rsidRDefault="001978A7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211E5D" w14:textId="77777777" w:rsidR="001978A7" w:rsidRPr="009B5EB8" w:rsidRDefault="001978A7" w:rsidP="009B5EB8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ОБРАЩЕНИЕ</w:t>
      </w:r>
    </w:p>
    <w:p w14:paraId="3D1B6EEE" w14:textId="6FA6B215" w:rsidR="005E48DC" w:rsidRPr="009B5EB8" w:rsidRDefault="009B5EB8" w:rsidP="009B5EB8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о необходимости внесения изменений в Постановление Правительства Москвы №1255-ПП от 05 июня 2024 г. в части расширения перечня документов, подтверждающих характеристики нестационарных инвентарных объектов заводского изготовления</w:t>
      </w:r>
    </w:p>
    <w:p w14:paraId="1EC02DC6" w14:textId="77777777" w:rsidR="009B5EB8" w:rsidRPr="009B5EB8" w:rsidRDefault="009B5EB8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C95EBA" w14:textId="4398B0DD" w:rsidR="007F1B8A" w:rsidRPr="009B5EB8" w:rsidRDefault="001978A7" w:rsidP="009B5EB8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Уважаем</w:t>
      </w:r>
      <w:r w:rsidR="007B1FF9" w:rsidRPr="009B5EB8">
        <w:rPr>
          <w:rFonts w:ascii="Times New Roman" w:hAnsi="Times New Roman" w:cs="Times New Roman"/>
          <w:sz w:val="24"/>
          <w:szCs w:val="24"/>
        </w:rPr>
        <w:t>ый</w:t>
      </w:r>
      <w:r w:rsidRPr="009B5EB8">
        <w:rPr>
          <w:rFonts w:ascii="Times New Roman" w:hAnsi="Times New Roman" w:cs="Times New Roman"/>
          <w:sz w:val="24"/>
          <w:szCs w:val="24"/>
        </w:rPr>
        <w:t xml:space="preserve"> </w:t>
      </w:r>
      <w:r w:rsidR="00523716" w:rsidRPr="009B5EB8">
        <w:rPr>
          <w:rFonts w:ascii="Times New Roman" w:hAnsi="Times New Roman" w:cs="Times New Roman"/>
          <w:sz w:val="24"/>
          <w:szCs w:val="24"/>
        </w:rPr>
        <w:t>Иван Владимирович</w:t>
      </w:r>
      <w:r w:rsidRPr="009B5EB8">
        <w:rPr>
          <w:rFonts w:ascii="Times New Roman" w:hAnsi="Times New Roman" w:cs="Times New Roman"/>
          <w:sz w:val="24"/>
          <w:szCs w:val="24"/>
        </w:rPr>
        <w:t>!</w:t>
      </w:r>
    </w:p>
    <w:p w14:paraId="7D433FCE" w14:textId="77777777" w:rsidR="005E48DC" w:rsidRPr="009B5EB8" w:rsidRDefault="005E48DC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6309C7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В настоящее время Постановление Правительства Москвы № 1255-ПП предусматривает, что его положения не распространяются на нестационарные инвентарные объекты заводского изготовления площадью до 40 кв.м., имеющие паспорт завода-изготовителя.</w:t>
      </w:r>
    </w:p>
    <w:p w14:paraId="477AEE22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На практике указанная формулировка создает существенные сложности при использовании бывших в эксплуатации морских контейнеров, которые являются серийными промышленными изделиями заводского изготовления, однако в значительном количестве случаев первоначальный паспорт завода-изготовителя на конкретный контейнер отсутствует по объективным причинам.</w:t>
      </w:r>
    </w:p>
    <w:p w14:paraId="520E7C32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Это обусловлено спецификой оборота морских контейнеров:</w:t>
      </w:r>
    </w:p>
    <w:p w14:paraId="10BF6EF2" w14:textId="77777777" w:rsidR="009B5EB8" w:rsidRPr="009B5EB8" w:rsidRDefault="009B5EB8" w:rsidP="009B5EB8">
      <w:pPr>
        <w:pStyle w:val="aa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>длительным сроком эксплуатации;</w:t>
      </w:r>
    </w:p>
    <w:p w14:paraId="1B0FF928" w14:textId="77777777" w:rsidR="009B5EB8" w:rsidRPr="009B5EB8" w:rsidRDefault="009B5EB8" w:rsidP="009B5EB8">
      <w:pPr>
        <w:pStyle w:val="aa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lastRenderedPageBreak/>
        <w:t>международным характером оборота;</w:t>
      </w:r>
    </w:p>
    <w:p w14:paraId="4ED632B2" w14:textId="77777777" w:rsidR="009B5EB8" w:rsidRPr="009B5EB8" w:rsidRDefault="009B5EB8" w:rsidP="009B5EB8">
      <w:pPr>
        <w:pStyle w:val="aa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>многократной сменой собственников;</w:t>
      </w:r>
    </w:p>
    <w:p w14:paraId="0A63B53A" w14:textId="77777777" w:rsidR="009B5EB8" w:rsidRPr="009B5EB8" w:rsidRDefault="009B5EB8" w:rsidP="009B5EB8">
      <w:pPr>
        <w:pStyle w:val="aa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>использованием контейнеров в международной транспортной логистике;</w:t>
      </w:r>
    </w:p>
    <w:p w14:paraId="2E2C2E64" w14:textId="77777777" w:rsidR="009B5EB8" w:rsidRPr="009B5EB8" w:rsidRDefault="009B5EB8" w:rsidP="009B5EB8">
      <w:pPr>
        <w:pStyle w:val="aa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частой утратой первичной технической документации при перепродаже. </w:t>
      </w:r>
    </w:p>
    <w:p w14:paraId="6FFC6E45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При этом отсутствие первоначального паспорта не означает невозможность идентификации объекта, определения его характеристик и подтверждения его безопасного использования.</w:t>
      </w:r>
    </w:p>
    <w:p w14:paraId="421F32E5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Также считаем необходимым рассмотреть следующие аргументы:</w:t>
      </w:r>
    </w:p>
    <w:p w14:paraId="41F04F56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1. Российское законодательство не устанавливает паспорт завода-изготовителя как единственный способ подтверждения характеристик объекта</w:t>
      </w:r>
    </w:p>
    <w:p w14:paraId="3B206F68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Согласно Федеральному закону от 27.12.2002 г. № 184-ФЗ</w:t>
      </w:r>
    </w:p>
    <w:p w14:paraId="665EC876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статья 20 «</w:t>
      </w:r>
      <w:r w:rsidRPr="009B5EB8">
        <w:rPr>
          <w:rFonts w:ascii="Times New Roman" w:hAnsi="Times New Roman" w:cs="Times New Roman"/>
          <w:sz w:val="24"/>
          <w:szCs w:val="24"/>
        </w:rPr>
        <w:t>подтверждение соответствия на территории РФ может носить обязательный или добровольный характер».</w:t>
      </w:r>
    </w:p>
    <w:p w14:paraId="5D3D5558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статья 23 «</w:t>
      </w:r>
      <w:r w:rsidRPr="009B5EB8">
        <w:rPr>
          <w:rFonts w:ascii="Times New Roman" w:hAnsi="Times New Roman" w:cs="Times New Roman"/>
          <w:sz w:val="24"/>
          <w:szCs w:val="24"/>
        </w:rPr>
        <w:t>подтверждение соответствия осуществляется в форме:</w:t>
      </w:r>
      <w:r w:rsidRPr="009B5E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5EB8">
        <w:rPr>
          <w:rFonts w:ascii="Times New Roman" w:hAnsi="Times New Roman" w:cs="Times New Roman"/>
          <w:sz w:val="24"/>
          <w:szCs w:val="24"/>
        </w:rPr>
        <w:t xml:space="preserve">сертификата соответствия; декларации о соответствии; иных предусмотренных законодательством форм оценки соответствия». </w:t>
      </w:r>
    </w:p>
    <w:p w14:paraId="15000230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Федеральный закон не содержит положения о том, что исключительно паспорт завода-изготовителя является единственным допустимым документом, подтверждающим характеристики изделия.</w:t>
      </w:r>
    </w:p>
    <w:p w14:paraId="3C60B086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 xml:space="preserve">Напротив, </w:t>
      </w:r>
      <w:r w:rsidRPr="009B5EB8">
        <w:rPr>
          <w:rFonts w:ascii="Times New Roman" w:hAnsi="Times New Roman" w:cs="Times New Roman"/>
          <w:b/>
          <w:bCs/>
          <w:sz w:val="24"/>
          <w:szCs w:val="24"/>
        </w:rPr>
        <w:t>Законодатель исходит из принципа подтверждения фактических характеристик объекта посредством различных допустимых документов.</w:t>
      </w:r>
    </w:p>
    <w:p w14:paraId="6460CA49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Дополнительно положения Федерального закона от 29.06.2015 г. № 162-ФЗ также исходят из необходимости подтверждения соответствия объекта установленным характеристикам, а не наличия конкретного вида документа.</w:t>
      </w:r>
    </w:p>
    <w:p w14:paraId="703D48E7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22C5D1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2. Для бывших в употреблении товаров законодательство ЕАЭС допускает идентификацию товара без паспорта изготовителя</w:t>
      </w:r>
    </w:p>
    <w:p w14:paraId="230BE587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Согласно Таможенному кодексу Евразийского экономического союза:</w:t>
      </w:r>
    </w:p>
    <w:p w14:paraId="1A713699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статья 341 «</w:t>
      </w:r>
      <w:r w:rsidRPr="009B5EB8">
        <w:rPr>
          <w:rFonts w:ascii="Times New Roman" w:hAnsi="Times New Roman" w:cs="Times New Roman"/>
          <w:sz w:val="24"/>
          <w:szCs w:val="24"/>
        </w:rPr>
        <w:t>таможенные органы вправе использовать любые документы и сведения, достаточные для идентификации товара».</w:t>
      </w:r>
    </w:p>
    <w:p w14:paraId="04485B29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lastRenderedPageBreak/>
        <w:t>Нормы ТК ЕАЭС не устанавливают обязательное наличие именно паспорта завода-изготовителя для бывших в употреблении товаров</w:t>
      </w:r>
      <w:r w:rsidRPr="009B5EB8">
        <w:rPr>
          <w:rFonts w:ascii="Times New Roman" w:hAnsi="Times New Roman" w:cs="Times New Roman"/>
          <w:sz w:val="24"/>
          <w:szCs w:val="24"/>
        </w:rPr>
        <w:t>.</w:t>
      </w:r>
    </w:p>
    <w:p w14:paraId="66DDE39F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На практике таможенные органы регулярно выпускают бывшие в эксплуатации объекты на основании:</w:t>
      </w:r>
    </w:p>
    <w:p w14:paraId="69723FA6" w14:textId="77777777" w:rsidR="009B5EB8" w:rsidRPr="009B5EB8" w:rsidRDefault="009B5EB8" w:rsidP="009B5EB8">
      <w:pPr>
        <w:pStyle w:val="aa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>экспертных заключений;</w:t>
      </w:r>
    </w:p>
    <w:p w14:paraId="5F00AAEE" w14:textId="77777777" w:rsidR="009B5EB8" w:rsidRPr="009B5EB8" w:rsidRDefault="009B5EB8" w:rsidP="009B5EB8">
      <w:pPr>
        <w:pStyle w:val="aa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>актов осмотра;</w:t>
      </w:r>
    </w:p>
    <w:p w14:paraId="37AA4E51" w14:textId="77777777" w:rsidR="009B5EB8" w:rsidRPr="009B5EB8" w:rsidRDefault="009B5EB8" w:rsidP="009B5EB8">
      <w:pPr>
        <w:pStyle w:val="aa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>фотофиксации;</w:t>
      </w:r>
    </w:p>
    <w:p w14:paraId="1B8B5BCF" w14:textId="77777777" w:rsidR="009B5EB8" w:rsidRPr="009B5EB8" w:rsidRDefault="009B5EB8" w:rsidP="009B5EB8">
      <w:pPr>
        <w:pStyle w:val="aa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>идентификационных номеров;</w:t>
      </w:r>
    </w:p>
    <w:p w14:paraId="4C4DDAA2" w14:textId="77777777" w:rsidR="009B5EB8" w:rsidRPr="009B5EB8" w:rsidRDefault="009B5EB8" w:rsidP="009B5EB8">
      <w:pPr>
        <w:pStyle w:val="aa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описания технических характеристик </w:t>
      </w:r>
    </w:p>
    <w:p w14:paraId="61C948CC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FAB30C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3. Практический пример (с приложенными документами): морской контейнер был легально введен в гражданский оборот РФ без паспорта завода</w:t>
      </w:r>
    </w:p>
    <w:p w14:paraId="09B38D48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Данный подход подтверждается конкретным практическим кейсом.</w:t>
      </w:r>
    </w:p>
    <w:p w14:paraId="483FC64B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Таможенным органом был выпущен товар: «стандартный 40-футовый контейнер, 2001 года выпуска, бывший в эксплуатации»</w:t>
      </w:r>
    </w:p>
    <w:p w14:paraId="51A7127D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В декларации (</w:t>
      </w:r>
      <w:r w:rsidRPr="009B5EB8">
        <w:rPr>
          <w:rFonts w:ascii="Times New Roman" w:hAnsi="Times New Roman" w:cs="Times New Roman"/>
          <w:b/>
          <w:bCs/>
          <w:sz w:val="24"/>
          <w:szCs w:val="24"/>
        </w:rPr>
        <w:t>Приложение №1 – Декларация на товары №10702070/080923/3370045)</w:t>
      </w:r>
      <w:r w:rsidRPr="009B5EB8">
        <w:rPr>
          <w:rFonts w:ascii="Times New Roman" w:hAnsi="Times New Roman" w:cs="Times New Roman"/>
          <w:sz w:val="24"/>
          <w:szCs w:val="24"/>
        </w:rPr>
        <w:t xml:space="preserve"> прямо указан индивидуальный номер контейнера:</w:t>
      </w:r>
      <w:r w:rsidRPr="009B5EB8">
        <w:rPr>
          <w:rFonts w:ascii="Times New Roman" w:hAnsi="Times New Roman" w:cs="Times New Roman"/>
          <w:b/>
          <w:bCs/>
          <w:sz w:val="24"/>
          <w:szCs w:val="24"/>
        </w:rPr>
        <w:t xml:space="preserve"> PONU7520870. </w:t>
      </w:r>
      <w:r w:rsidRPr="009B5EB8">
        <w:rPr>
          <w:rFonts w:ascii="Times New Roman" w:hAnsi="Times New Roman" w:cs="Times New Roman"/>
          <w:sz w:val="24"/>
          <w:szCs w:val="24"/>
        </w:rPr>
        <w:t>Также указано:</w:t>
      </w:r>
      <w:r w:rsidRPr="009B5E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5EB8">
        <w:rPr>
          <w:rFonts w:ascii="Times New Roman" w:hAnsi="Times New Roman" w:cs="Times New Roman"/>
          <w:sz w:val="24"/>
          <w:szCs w:val="24"/>
        </w:rPr>
        <w:t xml:space="preserve">бывший в эксплуатации; изготовлен из гофрированных металлических листов; предназначен для мультимодальных перевозок; год выпуска – 2001. </w:t>
      </w:r>
    </w:p>
    <w:p w14:paraId="117D1B82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 xml:space="preserve">Товар был выпущен таможенным органом в законный оборот. </w:t>
      </w:r>
    </w:p>
    <w:p w14:paraId="0794F264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В представленном экспертном заключении (</w:t>
      </w:r>
      <w:r w:rsidRPr="009B5EB8">
        <w:rPr>
          <w:rFonts w:ascii="Times New Roman" w:hAnsi="Times New Roman" w:cs="Times New Roman"/>
          <w:b/>
          <w:bCs/>
          <w:sz w:val="24"/>
          <w:szCs w:val="24"/>
        </w:rPr>
        <w:t>Приложение №2 – Заключение о физическом состоянии движимого имущества</w:t>
      </w:r>
      <w:r w:rsidRPr="009B5EB8">
        <w:rPr>
          <w:rFonts w:ascii="Times New Roman" w:hAnsi="Times New Roman" w:cs="Times New Roman"/>
          <w:sz w:val="24"/>
          <w:szCs w:val="24"/>
        </w:rPr>
        <w:t>) исследуется тот же самый контейнер:</w:t>
      </w:r>
      <w:r w:rsidRPr="009B5EB8">
        <w:rPr>
          <w:rFonts w:ascii="Times New Roman" w:hAnsi="Times New Roman" w:cs="Times New Roman"/>
          <w:b/>
          <w:bCs/>
          <w:sz w:val="24"/>
          <w:szCs w:val="24"/>
        </w:rPr>
        <w:t xml:space="preserve"> PONU7520870. </w:t>
      </w:r>
      <w:r w:rsidRPr="009B5EB8">
        <w:rPr>
          <w:rFonts w:ascii="Times New Roman" w:hAnsi="Times New Roman" w:cs="Times New Roman"/>
          <w:sz w:val="24"/>
          <w:szCs w:val="24"/>
        </w:rPr>
        <w:t>В документе указаны:</w:t>
      </w:r>
      <w:r w:rsidRPr="009B5E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5EB8">
        <w:rPr>
          <w:rFonts w:ascii="Times New Roman" w:hAnsi="Times New Roman" w:cs="Times New Roman"/>
          <w:sz w:val="24"/>
          <w:szCs w:val="24"/>
        </w:rPr>
        <w:t xml:space="preserve">идентификационный номер; тип контейнера; год выпуска; технические характеристики; описание конструкции; сведения о фактическом состоянии; фотофиксация контейнера; фотофиксация маркировки. </w:t>
      </w:r>
    </w:p>
    <w:p w14:paraId="7823A796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 xml:space="preserve">На страницах 4–6 документа содержатся описание объекта, технические характеристики и фотоматериалы конкретного контейнера. </w:t>
      </w:r>
    </w:p>
    <w:p w14:paraId="0AE12DB7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В отчете прямо указано, что объект является: «движимым имуществом – стандартный 40-футовый контейнер PONU7520870, б/у, 2001 года выпуска».</w:t>
      </w:r>
    </w:p>
    <w:p w14:paraId="7BA3817F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ABD1EF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lastRenderedPageBreak/>
        <w:t xml:space="preserve">В представленном пакете документов экспертное заключение </w:t>
      </w:r>
      <w:r w:rsidRPr="009B5EB8">
        <w:rPr>
          <w:rFonts w:ascii="Times New Roman" w:hAnsi="Times New Roman" w:cs="Times New Roman"/>
          <w:b/>
          <w:bCs/>
          <w:sz w:val="24"/>
          <w:szCs w:val="24"/>
        </w:rPr>
        <w:t>фактически выполняет функцию индивидуализирующего и технического документа на конкретный бывший в эксплуатации контейнер</w:t>
      </w:r>
      <w:r w:rsidRPr="009B5EB8">
        <w:rPr>
          <w:rFonts w:ascii="Times New Roman" w:hAnsi="Times New Roman" w:cs="Times New Roman"/>
          <w:sz w:val="24"/>
          <w:szCs w:val="24"/>
        </w:rPr>
        <w:t>, поскольку:</w:t>
      </w:r>
    </w:p>
    <w:p w14:paraId="3CA18DC6" w14:textId="77777777" w:rsidR="009B5EB8" w:rsidRPr="009B5EB8" w:rsidRDefault="009B5EB8" w:rsidP="009B5EB8">
      <w:pPr>
        <w:pStyle w:val="aa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>содержит сведения о конкретном экземпляре;</w:t>
      </w:r>
    </w:p>
    <w:p w14:paraId="1CC8B781" w14:textId="77777777" w:rsidR="009B5EB8" w:rsidRPr="009B5EB8" w:rsidRDefault="009B5EB8" w:rsidP="009B5EB8">
      <w:pPr>
        <w:pStyle w:val="aa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>привязано к конкретному идентификационному номеру;</w:t>
      </w:r>
    </w:p>
    <w:p w14:paraId="5B3489C8" w14:textId="77777777" w:rsidR="009B5EB8" w:rsidRPr="009B5EB8" w:rsidRDefault="009B5EB8" w:rsidP="009B5EB8">
      <w:pPr>
        <w:pStyle w:val="aa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подтверждает физические характеристики; </w:t>
      </w:r>
    </w:p>
    <w:p w14:paraId="0996A729" w14:textId="77777777" w:rsidR="009B5EB8" w:rsidRPr="009B5EB8" w:rsidRDefault="009B5EB8" w:rsidP="009B5EB8">
      <w:pPr>
        <w:pStyle w:val="aa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подтверждает текущее техническое состояние; </w:t>
      </w:r>
    </w:p>
    <w:p w14:paraId="739779C7" w14:textId="77777777" w:rsidR="009B5EB8" w:rsidRPr="009B5EB8" w:rsidRDefault="009B5EB8" w:rsidP="009B5EB8">
      <w:pPr>
        <w:pStyle w:val="aa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содержит фотофиксацию; </w:t>
      </w:r>
    </w:p>
    <w:p w14:paraId="1527B5BD" w14:textId="77777777" w:rsidR="009B5EB8" w:rsidRPr="009B5EB8" w:rsidRDefault="009B5EB8" w:rsidP="009B5EB8">
      <w:pPr>
        <w:pStyle w:val="aa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позволяет однозначно установить объект. </w:t>
      </w:r>
    </w:p>
    <w:p w14:paraId="2F73E376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Одновременно декларация на товары подтверждает:</w:t>
      </w:r>
    </w:p>
    <w:p w14:paraId="0BE9EA81" w14:textId="77777777" w:rsidR="009B5EB8" w:rsidRPr="009B5EB8" w:rsidRDefault="009B5EB8" w:rsidP="009B5EB8">
      <w:pPr>
        <w:pStyle w:val="aa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законность ввоза; </w:t>
      </w:r>
    </w:p>
    <w:p w14:paraId="27D61907" w14:textId="77777777" w:rsidR="009B5EB8" w:rsidRPr="009B5EB8" w:rsidRDefault="009B5EB8" w:rsidP="009B5EB8">
      <w:pPr>
        <w:pStyle w:val="aa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законность выпуска; </w:t>
      </w:r>
    </w:p>
    <w:p w14:paraId="5B8AE3EE" w14:textId="77777777" w:rsidR="009B5EB8" w:rsidRPr="009B5EB8" w:rsidRDefault="009B5EB8" w:rsidP="009B5EB8">
      <w:pPr>
        <w:pStyle w:val="aa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принятие объекта государственным органом в официальный оборот. </w:t>
      </w:r>
    </w:p>
    <w:p w14:paraId="7A56F8C0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Таким образом, экспертное заключение не описывает абстрактный тип контейнера, а индивидуализирует конкретный объект. Более того, экспертное заключение актуальнее, чем заводской паспорт.</w:t>
      </w:r>
    </w:p>
    <w:p w14:paraId="7591CF0A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Паспорт завода отражает состояние объекта только на дату выпуска. В отличие от него экспертное заключение отражает:</w:t>
      </w:r>
    </w:p>
    <w:p w14:paraId="75C0A50C" w14:textId="77777777" w:rsidR="009B5EB8" w:rsidRPr="009B5EB8" w:rsidRDefault="009B5EB8" w:rsidP="009B5EB8">
      <w:pPr>
        <w:pStyle w:val="aa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>текущее техническое состояние;</w:t>
      </w:r>
    </w:p>
    <w:p w14:paraId="7A88A548" w14:textId="77777777" w:rsidR="009B5EB8" w:rsidRPr="009B5EB8" w:rsidRDefault="009B5EB8" w:rsidP="009B5EB8">
      <w:pPr>
        <w:pStyle w:val="aa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наличие/отсутствие повреждений; </w:t>
      </w:r>
    </w:p>
    <w:p w14:paraId="6739B8F5" w14:textId="77777777" w:rsidR="009B5EB8" w:rsidRPr="009B5EB8" w:rsidRDefault="009B5EB8" w:rsidP="009B5EB8">
      <w:pPr>
        <w:pStyle w:val="aa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текущую пригодность; </w:t>
      </w:r>
    </w:p>
    <w:p w14:paraId="2C798E4F" w14:textId="77777777" w:rsidR="009B5EB8" w:rsidRPr="009B5EB8" w:rsidRDefault="009B5EB8" w:rsidP="009B5EB8">
      <w:pPr>
        <w:pStyle w:val="aa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фактические характеристики; </w:t>
      </w:r>
    </w:p>
    <w:p w14:paraId="4E55377A" w14:textId="77777777" w:rsidR="009B5EB8" w:rsidRPr="009B5EB8" w:rsidRDefault="009B5EB8" w:rsidP="009B5EB8">
      <w:pPr>
        <w:pStyle w:val="aa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возможность безопасной эксплуатации. </w:t>
      </w:r>
    </w:p>
    <w:p w14:paraId="0989AD35" w14:textId="2670390A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Для целей регулирования размещения некапитальных объектов такой документ зачастую более релевантен.</w:t>
      </w:r>
    </w:p>
    <w:p w14:paraId="01C6738B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4. Аналогичная правовая логика применяется в транспортной сфере</w:t>
      </w:r>
    </w:p>
    <w:p w14:paraId="354B5232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Российское законодательство уже исходит из того, что утрата первоначального документа производителя сама по себе не прекращает правовой статус вещи и не делает невозможным ее идентификацию.</w:t>
      </w:r>
    </w:p>
    <w:p w14:paraId="259D1292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Согласно Федеральному закону от 03.08.2018 г. № 283-ФЗ:</w:t>
      </w:r>
    </w:p>
    <w:p w14:paraId="15DE43AF" w14:textId="77777777" w:rsidR="009B5EB8" w:rsidRPr="009B5EB8" w:rsidRDefault="009B5EB8" w:rsidP="009B5EB8">
      <w:pPr>
        <w:pStyle w:val="aa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>транспортное средство подлежит идентификации;</w:t>
      </w:r>
    </w:p>
    <w:p w14:paraId="0AD73F7C" w14:textId="77777777" w:rsidR="009B5EB8" w:rsidRPr="009B5EB8" w:rsidRDefault="009B5EB8" w:rsidP="009B5EB8">
      <w:pPr>
        <w:pStyle w:val="aa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lastRenderedPageBreak/>
        <w:t>государственное значение имеет возможность установить конкретный объект;</w:t>
      </w:r>
    </w:p>
    <w:p w14:paraId="7EAB2048" w14:textId="77777777" w:rsidR="009B5EB8" w:rsidRPr="009B5EB8" w:rsidRDefault="009B5EB8" w:rsidP="009B5EB8">
      <w:pPr>
        <w:pStyle w:val="aa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допускается использование восстановленных документов; </w:t>
      </w:r>
    </w:p>
    <w:p w14:paraId="060258C1" w14:textId="77777777" w:rsidR="009B5EB8" w:rsidRPr="009B5EB8" w:rsidRDefault="009B5EB8" w:rsidP="009B5EB8">
      <w:pPr>
        <w:pStyle w:val="aa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допускается проведение экспертиз; </w:t>
      </w:r>
    </w:p>
    <w:p w14:paraId="23139B7D" w14:textId="77777777" w:rsidR="009B5EB8" w:rsidRPr="009B5EB8" w:rsidRDefault="009B5EB8" w:rsidP="009B5EB8">
      <w:pPr>
        <w:pStyle w:val="aa"/>
        <w:numPr>
          <w:ilvl w:val="0"/>
          <w:numId w:val="25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допускается идентификация по уникальным маркировочным обозначениям. </w:t>
      </w:r>
    </w:p>
    <w:p w14:paraId="4240C6CD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В соответствии с Федеральным Законом № 283-ФЗ от 03.08.2018 г. и Постановлением Правительства РФ от 21.12.2019 г. № 1764 идентификация транспортного средства осуществляется посредством:</w:t>
      </w:r>
    </w:p>
    <w:p w14:paraId="4A178FBF" w14:textId="77777777" w:rsidR="009B5EB8" w:rsidRPr="009B5EB8" w:rsidRDefault="009B5EB8" w:rsidP="009B5EB8">
      <w:pPr>
        <w:pStyle w:val="aa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>VIN-номера;</w:t>
      </w:r>
    </w:p>
    <w:p w14:paraId="04F27419" w14:textId="77777777" w:rsidR="009B5EB8" w:rsidRPr="009B5EB8" w:rsidRDefault="009B5EB8" w:rsidP="009B5EB8">
      <w:pPr>
        <w:pStyle w:val="aa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номера кузова; </w:t>
      </w:r>
    </w:p>
    <w:p w14:paraId="645C9129" w14:textId="77777777" w:rsidR="009B5EB8" w:rsidRPr="009B5EB8" w:rsidRDefault="009B5EB8" w:rsidP="009B5EB8">
      <w:pPr>
        <w:pStyle w:val="aa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номера шасси; </w:t>
      </w:r>
    </w:p>
    <w:p w14:paraId="4E39C6EF" w14:textId="77777777" w:rsidR="009B5EB8" w:rsidRPr="009B5EB8" w:rsidRDefault="009B5EB8" w:rsidP="009B5EB8">
      <w:pPr>
        <w:pStyle w:val="aa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иных идентификационных обозначений. </w:t>
      </w:r>
    </w:p>
    <w:p w14:paraId="19918E07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При отсутствии отдельных первоначальных документов на транспортное средство в правоприменительной практике используются:</w:t>
      </w:r>
    </w:p>
    <w:p w14:paraId="000255CC" w14:textId="77777777" w:rsidR="009B5EB8" w:rsidRPr="009B5EB8" w:rsidRDefault="009B5EB8" w:rsidP="009B5EB8">
      <w:pPr>
        <w:pStyle w:val="aa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экспертные заключения; </w:t>
      </w:r>
    </w:p>
    <w:p w14:paraId="74A22FE0" w14:textId="77777777" w:rsidR="009B5EB8" w:rsidRPr="009B5EB8" w:rsidRDefault="009B5EB8" w:rsidP="009B5EB8">
      <w:pPr>
        <w:pStyle w:val="aa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регистрационные сведения; </w:t>
      </w:r>
    </w:p>
    <w:p w14:paraId="0D138A22" w14:textId="77777777" w:rsidR="009B5EB8" w:rsidRPr="009B5EB8" w:rsidRDefault="009B5EB8" w:rsidP="009B5EB8">
      <w:pPr>
        <w:pStyle w:val="aa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результаты осмотра; </w:t>
      </w:r>
    </w:p>
    <w:p w14:paraId="41A6EEE0" w14:textId="77777777" w:rsidR="009B5EB8" w:rsidRPr="009B5EB8" w:rsidRDefault="009B5EB8" w:rsidP="009B5EB8">
      <w:pPr>
        <w:pStyle w:val="aa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данные о маркировке; </w:t>
      </w:r>
    </w:p>
    <w:p w14:paraId="3C26EDE1" w14:textId="77777777" w:rsidR="009B5EB8" w:rsidRPr="009B5EB8" w:rsidRDefault="009B5EB8" w:rsidP="009B5EB8">
      <w:pPr>
        <w:pStyle w:val="aa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документы о предыдущем обороте имущества. </w:t>
      </w:r>
    </w:p>
    <w:p w14:paraId="3C8096CC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Само по себе отсутствие первоначального документа производителя не означает, что объект перестает существовать в правовом поле</w:t>
      </w:r>
      <w:r w:rsidRPr="009B5EB8">
        <w:rPr>
          <w:rFonts w:ascii="Times New Roman" w:hAnsi="Times New Roman" w:cs="Times New Roman"/>
          <w:sz w:val="24"/>
          <w:szCs w:val="24"/>
        </w:rPr>
        <w:t>.</w:t>
      </w:r>
    </w:p>
    <w:p w14:paraId="2C25E395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Аналогичный подход применим и к морским контейнерам. Контейнер, как и транспортное средство:</w:t>
      </w:r>
    </w:p>
    <w:p w14:paraId="44988BF1" w14:textId="77777777" w:rsidR="009B5EB8" w:rsidRPr="009B5EB8" w:rsidRDefault="009B5EB8" w:rsidP="009B5EB8">
      <w:pPr>
        <w:pStyle w:val="aa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является серийным промышленным изделием; </w:t>
      </w:r>
    </w:p>
    <w:p w14:paraId="2B3D7AF6" w14:textId="77777777" w:rsidR="009B5EB8" w:rsidRPr="009B5EB8" w:rsidRDefault="009B5EB8" w:rsidP="009B5EB8">
      <w:pPr>
        <w:pStyle w:val="aa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имеет уникальный идентификационный номер; </w:t>
      </w:r>
    </w:p>
    <w:p w14:paraId="70A3041C" w14:textId="77777777" w:rsidR="009B5EB8" w:rsidRPr="009B5EB8" w:rsidRDefault="009B5EB8" w:rsidP="009B5EB8">
      <w:pPr>
        <w:pStyle w:val="aa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обладает стандартными техническими характеристиками; </w:t>
      </w:r>
    </w:p>
    <w:p w14:paraId="38E190B8" w14:textId="77777777" w:rsidR="009B5EB8" w:rsidRPr="009B5EB8" w:rsidRDefault="009B5EB8" w:rsidP="009B5EB8">
      <w:pPr>
        <w:pStyle w:val="aa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может быть осмотрен; </w:t>
      </w:r>
    </w:p>
    <w:p w14:paraId="4079C7EC" w14:textId="77777777" w:rsidR="009B5EB8" w:rsidRPr="009B5EB8" w:rsidRDefault="009B5EB8" w:rsidP="009B5EB8">
      <w:pPr>
        <w:pStyle w:val="aa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может быть индивидуализирован; </w:t>
      </w:r>
    </w:p>
    <w:p w14:paraId="1AF783DA" w14:textId="77777777" w:rsidR="009B5EB8" w:rsidRPr="009B5EB8" w:rsidRDefault="009B5EB8" w:rsidP="009B5EB8">
      <w:pPr>
        <w:pStyle w:val="aa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может быть проверен на безопасность. </w:t>
      </w:r>
    </w:p>
    <w:p w14:paraId="5AEAA16F" w14:textId="4F66EA8B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Таким образом, правовая логика, уже используемая в РФ применительно к автотранспорту, подтверждает допустимость идентификации бывшего в эксплуатации контейнера без обязательного наличия первоначального паспорта завода-изготовителя.</w:t>
      </w:r>
    </w:p>
    <w:p w14:paraId="763FF3EA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5. Судебная практика допускает использование альтернативных доказательств</w:t>
      </w:r>
    </w:p>
    <w:p w14:paraId="0E7D5AFC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lastRenderedPageBreak/>
        <w:t>Согласно Арбитражному процессуальному кодексу РФ (статья 64) и Гражданскому процессуальному кодексу РФ (статья 55) – доказательствами признаются любые допустимые документы, подтверждающие обстоятельства дела.</w:t>
      </w:r>
    </w:p>
    <w:p w14:paraId="0ED5FB3B" w14:textId="6FD4E6AD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Следовательно, российская правовая система в целом исходит из принципа допустимости различных способов подтверждения характеристик объекта.</w:t>
      </w:r>
    </w:p>
    <w:p w14:paraId="4213BC28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9B5EB8">
        <w:rPr>
          <w:rFonts w:ascii="Times New Roman" w:hAnsi="Times New Roman" w:cs="Times New Roman"/>
          <w:sz w:val="24"/>
          <w:szCs w:val="24"/>
        </w:rPr>
        <w:t xml:space="preserve"> </w:t>
      </w:r>
      <w:r w:rsidRPr="009B5EB8">
        <w:rPr>
          <w:rFonts w:ascii="Times New Roman" w:hAnsi="Times New Roman" w:cs="Times New Roman"/>
          <w:b/>
          <w:bCs/>
          <w:sz w:val="24"/>
          <w:szCs w:val="24"/>
        </w:rPr>
        <w:t>Логика административного регулирования требует проверки характеристик объекта, а не формального наличия конкретного документа</w:t>
      </w:r>
    </w:p>
    <w:p w14:paraId="0A262D71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Цель Постановления Правительства Москвы № 1255-ПП заключается в регулировании размещения объектов с точки зрения:</w:t>
      </w:r>
    </w:p>
    <w:p w14:paraId="75A9F288" w14:textId="77777777" w:rsidR="009B5EB8" w:rsidRPr="009B5EB8" w:rsidRDefault="009B5EB8" w:rsidP="009B5EB8">
      <w:pPr>
        <w:pStyle w:val="aa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безопасности; </w:t>
      </w:r>
    </w:p>
    <w:p w14:paraId="13CA4B3D" w14:textId="77777777" w:rsidR="009B5EB8" w:rsidRPr="009B5EB8" w:rsidRDefault="009B5EB8" w:rsidP="009B5EB8">
      <w:pPr>
        <w:pStyle w:val="aa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характеристик объекта; </w:t>
      </w:r>
    </w:p>
    <w:p w14:paraId="52B511FD" w14:textId="77777777" w:rsidR="009B5EB8" w:rsidRPr="009B5EB8" w:rsidRDefault="009B5EB8" w:rsidP="009B5EB8">
      <w:pPr>
        <w:pStyle w:val="aa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подтверждения его заводского происхождения; </w:t>
      </w:r>
    </w:p>
    <w:p w14:paraId="078004E9" w14:textId="77777777" w:rsidR="009B5EB8" w:rsidRPr="009B5EB8" w:rsidRDefault="009B5EB8" w:rsidP="009B5EB8">
      <w:pPr>
        <w:pStyle w:val="aa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отсутствия признаков капитального строительства; </w:t>
      </w:r>
    </w:p>
    <w:p w14:paraId="554904A2" w14:textId="77777777" w:rsidR="009B5EB8" w:rsidRPr="009B5EB8" w:rsidRDefault="009B5EB8" w:rsidP="009B5EB8">
      <w:pPr>
        <w:pStyle w:val="aa"/>
        <w:numPr>
          <w:ilvl w:val="0"/>
          <w:numId w:val="29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возможности государственного контроля. </w:t>
      </w:r>
    </w:p>
    <w:p w14:paraId="6D439836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При этом требование исключительно паспорта завода-изготовителя фактически подменяет цель регулирования формальным требованием к конкретному виду документа</w:t>
      </w:r>
      <w:r w:rsidRPr="009B5EB8">
        <w:rPr>
          <w:rFonts w:ascii="Times New Roman" w:hAnsi="Times New Roman" w:cs="Times New Roman"/>
          <w:sz w:val="24"/>
          <w:szCs w:val="24"/>
        </w:rPr>
        <w:t>.</w:t>
      </w:r>
    </w:p>
    <w:p w14:paraId="553335E5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 xml:space="preserve">Такой подход не соответствует принципу разумности административного регулирования, поскольку приводит к ситуации, при которой сам объект является законным, его характеристики подтверждены, его происхождение подтверждено, его идентификация возможна, его техническое состояние подтверждено, но использование объекта становится невозможным </w:t>
      </w:r>
      <w:r w:rsidRPr="009B5EB8">
        <w:rPr>
          <w:rFonts w:ascii="Times New Roman" w:hAnsi="Times New Roman" w:cs="Times New Roman"/>
          <w:b/>
          <w:bCs/>
          <w:sz w:val="24"/>
          <w:szCs w:val="24"/>
        </w:rPr>
        <w:t>исключительно по причине отсутствия одного конкретного исторического документа</w:t>
      </w:r>
      <w:r w:rsidRPr="009B5EB8">
        <w:rPr>
          <w:rFonts w:ascii="Times New Roman" w:hAnsi="Times New Roman" w:cs="Times New Roman"/>
          <w:sz w:val="24"/>
          <w:szCs w:val="24"/>
        </w:rPr>
        <w:t>, который объективно часто утрачивается при международном обороте бывших в эксплуатации контейнеров.</w:t>
      </w:r>
    </w:p>
    <w:p w14:paraId="28A769C9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Фактически это создает избыточное административное ограничение для добросовестных участников рынка</w:t>
      </w:r>
      <w:r w:rsidRPr="009B5EB8">
        <w:rPr>
          <w:rFonts w:ascii="Times New Roman" w:hAnsi="Times New Roman" w:cs="Times New Roman"/>
          <w:sz w:val="24"/>
          <w:szCs w:val="24"/>
        </w:rPr>
        <w:t>.</w:t>
      </w:r>
    </w:p>
    <w:p w14:paraId="39920475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При этом государственные интересы могут быть полностью обеспечены иным комплектом документов, включающим:</w:t>
      </w:r>
    </w:p>
    <w:p w14:paraId="31C1DE70" w14:textId="77777777" w:rsidR="009B5EB8" w:rsidRPr="009B5EB8" w:rsidRDefault="009B5EB8" w:rsidP="009B5EB8">
      <w:pPr>
        <w:pStyle w:val="aa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>декларацию на товары;</w:t>
      </w:r>
    </w:p>
    <w:p w14:paraId="757F31AC" w14:textId="77777777" w:rsidR="009B5EB8" w:rsidRPr="009B5EB8" w:rsidRDefault="009B5EB8" w:rsidP="009B5EB8">
      <w:pPr>
        <w:pStyle w:val="aa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>сертификаты соответствия;</w:t>
      </w:r>
    </w:p>
    <w:p w14:paraId="2BA17C29" w14:textId="77777777" w:rsidR="009B5EB8" w:rsidRPr="009B5EB8" w:rsidRDefault="009B5EB8" w:rsidP="009B5EB8">
      <w:pPr>
        <w:pStyle w:val="aa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экспертные заключения; </w:t>
      </w:r>
    </w:p>
    <w:p w14:paraId="6D25014A" w14:textId="77777777" w:rsidR="009B5EB8" w:rsidRPr="009B5EB8" w:rsidRDefault="009B5EB8" w:rsidP="009B5EB8">
      <w:pPr>
        <w:pStyle w:val="aa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технические заключения; </w:t>
      </w:r>
    </w:p>
    <w:p w14:paraId="3FAF7044" w14:textId="77777777" w:rsidR="009B5EB8" w:rsidRPr="009B5EB8" w:rsidRDefault="009B5EB8" w:rsidP="009B5EB8">
      <w:pPr>
        <w:pStyle w:val="aa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фотофиксацию; </w:t>
      </w:r>
    </w:p>
    <w:p w14:paraId="4872A842" w14:textId="77777777" w:rsidR="009B5EB8" w:rsidRPr="009B5EB8" w:rsidRDefault="009B5EB8" w:rsidP="009B5EB8">
      <w:pPr>
        <w:pStyle w:val="aa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lastRenderedPageBreak/>
        <w:t xml:space="preserve">идентификационные номера; </w:t>
      </w:r>
    </w:p>
    <w:p w14:paraId="71ADD7B9" w14:textId="77777777" w:rsidR="009B5EB8" w:rsidRPr="009B5EB8" w:rsidRDefault="009B5EB8" w:rsidP="009B5EB8">
      <w:pPr>
        <w:pStyle w:val="aa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документы о праве собственности. </w:t>
      </w:r>
    </w:p>
    <w:p w14:paraId="3CA22104" w14:textId="335DE493" w:rsid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Такой подход позволяет сохранить государственный контроль, не создавая при этом необоснованных барьеров хозяйственной деятельности.</w:t>
      </w:r>
    </w:p>
    <w:p w14:paraId="665EFB41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D96069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Вывод</w:t>
      </w:r>
    </w:p>
    <w:p w14:paraId="58547156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Таким образом, совокупность представленных правовых и фактических обстоятельств подтверждает, что требование о наличии исключительно паспорта завода-изготовителя для бывших в эксплуатации морских контейнеров не соответствует реальной практике их законного оборота и является избыточно формальным.</w:t>
      </w:r>
    </w:p>
    <w:p w14:paraId="3A8CDE3D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Действующая редакция Постановления №1255-ПП в части обязательного наличия исключительно паспорта завода-изготовителя:</w:t>
      </w:r>
    </w:p>
    <w:p w14:paraId="49369683" w14:textId="77777777" w:rsidR="009B5EB8" w:rsidRPr="009B5EB8" w:rsidRDefault="009B5EB8" w:rsidP="009B5EB8">
      <w:pPr>
        <w:pStyle w:val="aa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>не учитывает особенности оборота бывших в эксплуатации контейнеров;</w:t>
      </w:r>
    </w:p>
    <w:p w14:paraId="4E38FCF3" w14:textId="77777777" w:rsidR="009B5EB8" w:rsidRPr="009B5EB8" w:rsidRDefault="009B5EB8" w:rsidP="009B5EB8">
      <w:pPr>
        <w:pStyle w:val="aa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создает необоснованные административные барьеры; </w:t>
      </w:r>
    </w:p>
    <w:p w14:paraId="7B4CDC8D" w14:textId="77777777" w:rsidR="009B5EB8" w:rsidRPr="009B5EB8" w:rsidRDefault="009B5EB8" w:rsidP="009B5EB8">
      <w:pPr>
        <w:pStyle w:val="aa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не соответствует сложившейся практике технического регулирования; </w:t>
      </w:r>
    </w:p>
    <w:p w14:paraId="4EB60B1A" w14:textId="77777777" w:rsidR="009B5EB8" w:rsidRPr="009B5EB8" w:rsidRDefault="009B5EB8" w:rsidP="009B5EB8">
      <w:pPr>
        <w:pStyle w:val="aa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не соответствует таможенной практике; </w:t>
      </w:r>
    </w:p>
    <w:p w14:paraId="38D4C448" w14:textId="77777777" w:rsidR="009B5EB8" w:rsidRPr="009B5EB8" w:rsidRDefault="009B5EB8" w:rsidP="009B5EB8">
      <w:pPr>
        <w:pStyle w:val="aa"/>
        <w:numPr>
          <w:ilvl w:val="0"/>
          <w:numId w:val="31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не соответствует принципу соразмерности административного регулирования. </w:t>
      </w:r>
    </w:p>
    <w:p w14:paraId="557ABDD8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Следовательно, действующая редакция Постановление Правительства Москвы № 1255-ПП требует корректировки путем расширения перечня допустимых документов, подтверждающих характеристики нестационарных инвентарных объектов заводского изготовления.</w:t>
      </w:r>
    </w:p>
    <w:p w14:paraId="60D1F071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Внесение соответствующих изменений позволит:</w:t>
      </w:r>
    </w:p>
    <w:p w14:paraId="71020B3F" w14:textId="77777777" w:rsidR="009B5EB8" w:rsidRPr="009B5EB8" w:rsidRDefault="009B5EB8" w:rsidP="009B5EB8">
      <w:pPr>
        <w:pStyle w:val="aa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устранить правовую неопределенность; </w:t>
      </w:r>
    </w:p>
    <w:p w14:paraId="767654D0" w14:textId="77777777" w:rsidR="009B5EB8" w:rsidRPr="009B5EB8" w:rsidRDefault="009B5EB8" w:rsidP="009B5EB8">
      <w:pPr>
        <w:pStyle w:val="aa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привести регулирование г. Москвы в соответствие с федеральной правовой логикой; </w:t>
      </w:r>
    </w:p>
    <w:p w14:paraId="34A0A32E" w14:textId="77777777" w:rsidR="009B5EB8" w:rsidRPr="009B5EB8" w:rsidRDefault="009B5EB8" w:rsidP="009B5EB8">
      <w:pPr>
        <w:pStyle w:val="aa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исключить избыточные административные барьеры; </w:t>
      </w:r>
    </w:p>
    <w:p w14:paraId="11A0D9AE" w14:textId="77777777" w:rsidR="009B5EB8" w:rsidRPr="009B5EB8" w:rsidRDefault="009B5EB8" w:rsidP="009B5EB8">
      <w:pPr>
        <w:pStyle w:val="aa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сохранить необходимый уровень государственного контроля; </w:t>
      </w:r>
    </w:p>
    <w:p w14:paraId="62CBA400" w14:textId="77777777" w:rsidR="009B5EB8" w:rsidRPr="009B5EB8" w:rsidRDefault="009B5EB8" w:rsidP="009B5EB8">
      <w:pPr>
        <w:pStyle w:val="aa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>обеспечить легальный и прозрачный оборот некапитальных объектов.</w:t>
      </w:r>
    </w:p>
    <w:p w14:paraId="395F9241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7AA3ED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Предлагаемое изменение</w:t>
      </w:r>
    </w:p>
    <w:p w14:paraId="55EF8C8B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Предлагается изложить соответствующее положение Постановления №1255-ПП в следующей редакции:</w:t>
      </w:r>
    </w:p>
    <w:p w14:paraId="61EF9B58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lastRenderedPageBreak/>
        <w:t xml:space="preserve">«...имеющие паспорт завода-изготовителя </w:t>
      </w:r>
      <w:r w:rsidRPr="009B5EB8">
        <w:rPr>
          <w:rFonts w:ascii="Times New Roman" w:hAnsi="Times New Roman" w:cs="Times New Roman"/>
          <w:b/>
          <w:bCs/>
          <w:sz w:val="24"/>
          <w:szCs w:val="24"/>
        </w:rPr>
        <w:t>либо иной документ, позволяющий идентифицировать объект и подтвердить его характеристики</w:t>
      </w:r>
      <w:r w:rsidRPr="009B5EB8">
        <w:rPr>
          <w:rFonts w:ascii="Times New Roman" w:hAnsi="Times New Roman" w:cs="Times New Roman"/>
          <w:sz w:val="24"/>
          <w:szCs w:val="24"/>
        </w:rPr>
        <w:t>, включая:</w:t>
      </w:r>
    </w:p>
    <w:p w14:paraId="4027598F" w14:textId="77777777" w:rsidR="009B5EB8" w:rsidRPr="009B5EB8" w:rsidRDefault="009B5EB8" w:rsidP="009B5EB8">
      <w:pPr>
        <w:pStyle w:val="aa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сертификат соответствия; </w:t>
      </w:r>
    </w:p>
    <w:p w14:paraId="40A38D94" w14:textId="77777777" w:rsidR="009B5EB8" w:rsidRPr="009B5EB8" w:rsidRDefault="009B5EB8" w:rsidP="009B5EB8">
      <w:pPr>
        <w:pStyle w:val="aa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декларацию соответствия; </w:t>
      </w:r>
    </w:p>
    <w:p w14:paraId="5D7B3D4E" w14:textId="77777777" w:rsidR="009B5EB8" w:rsidRPr="009B5EB8" w:rsidRDefault="009B5EB8" w:rsidP="009B5EB8">
      <w:pPr>
        <w:pStyle w:val="aa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экспертное заключение; </w:t>
      </w:r>
    </w:p>
    <w:p w14:paraId="5BEBD1AB" w14:textId="77777777" w:rsidR="009B5EB8" w:rsidRPr="009B5EB8" w:rsidRDefault="009B5EB8" w:rsidP="009B5EB8">
      <w:pPr>
        <w:pStyle w:val="aa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техническое заключение; </w:t>
      </w:r>
    </w:p>
    <w:p w14:paraId="00D78263" w14:textId="77777777" w:rsidR="009B5EB8" w:rsidRPr="009B5EB8" w:rsidRDefault="009B5EB8" w:rsidP="009B5EB8">
      <w:pPr>
        <w:pStyle w:val="aa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 xml:space="preserve">документы таможенного оформления; </w:t>
      </w:r>
    </w:p>
    <w:p w14:paraId="66B1CDB4" w14:textId="77777777" w:rsidR="009B5EB8" w:rsidRPr="009B5EB8" w:rsidRDefault="009B5EB8" w:rsidP="009B5EB8">
      <w:pPr>
        <w:pStyle w:val="aa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</w:rPr>
      </w:pPr>
      <w:r w:rsidRPr="009B5EB8">
        <w:rPr>
          <w:rFonts w:ascii="Times New Roman" w:hAnsi="Times New Roman" w:cs="Times New Roman"/>
        </w:rPr>
        <w:t>документы, содержащие фотофиксацию и идентификационные признаки объекта».</w:t>
      </w:r>
    </w:p>
    <w:p w14:paraId="4E2D6601" w14:textId="77777777" w:rsid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28C3A9" w14:textId="499E3E70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EB8">
        <w:rPr>
          <w:rFonts w:ascii="Times New Roman" w:hAnsi="Times New Roman" w:cs="Times New Roman"/>
          <w:b/>
          <w:bCs/>
          <w:sz w:val="24"/>
          <w:szCs w:val="24"/>
        </w:rPr>
        <w:t>Просим Вас рассмотреть наше обращение и внести соответствующие изменения.</w:t>
      </w:r>
    </w:p>
    <w:p w14:paraId="4048B0F3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AF2415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Приложение 1 – Декларация на товары №10702070/080923/3370045</w:t>
      </w:r>
    </w:p>
    <w:p w14:paraId="60080CCC" w14:textId="77777777" w:rsidR="009B5EB8" w:rsidRPr="009B5EB8" w:rsidRDefault="009B5EB8" w:rsidP="009B5EB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Приложение 2 – Заключение о физическом состоянии движимого имущества</w:t>
      </w:r>
    </w:p>
    <w:p w14:paraId="4B66A3AD" w14:textId="77777777" w:rsidR="001978A7" w:rsidRPr="009B5EB8" w:rsidRDefault="001978A7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A20E3F" w14:textId="77777777" w:rsidR="001978A7" w:rsidRPr="009B5EB8" w:rsidRDefault="001978A7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С уважением,</w:t>
      </w:r>
    </w:p>
    <w:p w14:paraId="53095E07" w14:textId="77777777" w:rsidR="001978A7" w:rsidRPr="009B5EB8" w:rsidRDefault="001978A7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Замараев Артем Викторович</w:t>
      </w:r>
    </w:p>
    <w:p w14:paraId="296915E6" w14:textId="77777777" w:rsidR="001978A7" w:rsidRPr="009B5EB8" w:rsidRDefault="001978A7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Председатель Национальной ассоциации</w:t>
      </w:r>
    </w:p>
    <w:p w14:paraId="3F79ECD9" w14:textId="77777777" w:rsidR="001978A7" w:rsidRPr="009B5EB8" w:rsidRDefault="001978A7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операторов контейнерных складов (НАОКС)</w:t>
      </w:r>
    </w:p>
    <w:p w14:paraId="438027EF" w14:textId="6F398DA1" w:rsidR="001978A7" w:rsidRPr="009B5EB8" w:rsidRDefault="001978A7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Дата: «</w:t>
      </w:r>
      <w:r w:rsidR="009B5EB8">
        <w:rPr>
          <w:rFonts w:ascii="Times New Roman" w:hAnsi="Times New Roman" w:cs="Times New Roman"/>
          <w:sz w:val="24"/>
          <w:szCs w:val="24"/>
        </w:rPr>
        <w:t>06</w:t>
      </w:r>
      <w:r w:rsidRPr="009B5EB8">
        <w:rPr>
          <w:rFonts w:ascii="Times New Roman" w:hAnsi="Times New Roman" w:cs="Times New Roman"/>
          <w:sz w:val="24"/>
          <w:szCs w:val="24"/>
        </w:rPr>
        <w:t xml:space="preserve">» </w:t>
      </w:r>
      <w:r w:rsidR="009B5EB8">
        <w:rPr>
          <w:rFonts w:ascii="Times New Roman" w:hAnsi="Times New Roman" w:cs="Times New Roman"/>
          <w:sz w:val="24"/>
          <w:szCs w:val="24"/>
        </w:rPr>
        <w:t>мая</w:t>
      </w:r>
      <w:r w:rsidRPr="009B5EB8">
        <w:rPr>
          <w:rFonts w:ascii="Times New Roman" w:hAnsi="Times New Roman" w:cs="Times New Roman"/>
          <w:sz w:val="24"/>
          <w:szCs w:val="24"/>
        </w:rPr>
        <w:t xml:space="preserve"> 202</w:t>
      </w:r>
      <w:r w:rsidR="00CA36E0" w:rsidRPr="009B5EB8">
        <w:rPr>
          <w:rFonts w:ascii="Times New Roman" w:hAnsi="Times New Roman" w:cs="Times New Roman"/>
          <w:sz w:val="24"/>
          <w:szCs w:val="24"/>
        </w:rPr>
        <w:t>6</w:t>
      </w:r>
      <w:r w:rsidRPr="009B5EB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688D344" w14:textId="77777777" w:rsidR="001978A7" w:rsidRPr="009B5EB8" w:rsidRDefault="001978A7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Подпись: _______________</w:t>
      </w:r>
    </w:p>
    <w:p w14:paraId="6A1DB091" w14:textId="77777777" w:rsidR="001978A7" w:rsidRPr="009B5EB8" w:rsidRDefault="001978A7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М.П.</w:t>
      </w:r>
    </w:p>
    <w:p w14:paraId="100B94DA" w14:textId="77777777" w:rsidR="001978A7" w:rsidRPr="009B5EB8" w:rsidRDefault="001978A7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5A316F" w14:textId="77777777" w:rsidR="001978A7" w:rsidRPr="009B5EB8" w:rsidRDefault="001978A7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p w14:paraId="4A2738AE" w14:textId="77777777" w:rsidR="001978A7" w:rsidRPr="009B5EB8" w:rsidRDefault="001978A7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Адрес: 143500, Московская область, г. Истра,</w:t>
      </w:r>
    </w:p>
    <w:p w14:paraId="5DB63E61" w14:textId="77777777" w:rsidR="001978A7" w:rsidRPr="009B5EB8" w:rsidRDefault="001978A7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 xml:space="preserve">ул. Главного конструктора В.И. </w:t>
      </w:r>
      <w:proofErr w:type="spellStart"/>
      <w:r w:rsidRPr="009B5EB8">
        <w:rPr>
          <w:rFonts w:ascii="Times New Roman" w:hAnsi="Times New Roman" w:cs="Times New Roman"/>
          <w:sz w:val="24"/>
          <w:szCs w:val="24"/>
        </w:rPr>
        <w:t>Адасько</w:t>
      </w:r>
      <w:proofErr w:type="spellEnd"/>
      <w:r w:rsidRPr="009B5EB8">
        <w:rPr>
          <w:rFonts w:ascii="Times New Roman" w:hAnsi="Times New Roman" w:cs="Times New Roman"/>
          <w:sz w:val="24"/>
          <w:szCs w:val="24"/>
        </w:rPr>
        <w:t>, д. 11, кв. 41</w:t>
      </w:r>
    </w:p>
    <w:p w14:paraId="70DDDACE" w14:textId="77777777" w:rsidR="001978A7" w:rsidRPr="009B5EB8" w:rsidRDefault="001978A7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Представитель для контактов:</w:t>
      </w:r>
    </w:p>
    <w:p w14:paraId="0A200979" w14:textId="77777777" w:rsidR="001978A7" w:rsidRPr="009B5EB8" w:rsidRDefault="001978A7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EB8">
        <w:rPr>
          <w:rFonts w:ascii="Times New Roman" w:hAnsi="Times New Roman" w:cs="Times New Roman"/>
          <w:sz w:val="24"/>
          <w:szCs w:val="24"/>
        </w:rPr>
        <w:t>Замараев Артем Викторович</w:t>
      </w:r>
    </w:p>
    <w:p w14:paraId="5C4A4882" w14:textId="27210F52" w:rsidR="001978A7" w:rsidRPr="009B5EB8" w:rsidRDefault="001978A7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B5EB8">
        <w:rPr>
          <w:rFonts w:ascii="Times New Roman" w:hAnsi="Times New Roman" w:cs="Times New Roman"/>
          <w:sz w:val="24"/>
          <w:szCs w:val="24"/>
        </w:rPr>
        <w:t>Тел</w:t>
      </w:r>
      <w:r w:rsidRPr="009B5EB8">
        <w:rPr>
          <w:rFonts w:ascii="Times New Roman" w:hAnsi="Times New Roman" w:cs="Times New Roman"/>
          <w:sz w:val="24"/>
          <w:szCs w:val="24"/>
          <w:lang w:val="en-US"/>
        </w:rPr>
        <w:t xml:space="preserve">.: </w:t>
      </w:r>
      <w:r w:rsidR="00523716" w:rsidRPr="009B5EB8">
        <w:rPr>
          <w:rFonts w:ascii="Times New Roman" w:hAnsi="Times New Roman" w:cs="Times New Roman"/>
          <w:sz w:val="24"/>
          <w:szCs w:val="24"/>
          <w:lang w:val="en-US"/>
        </w:rPr>
        <w:t>+7 (915) 052-34-67</w:t>
      </w:r>
    </w:p>
    <w:p w14:paraId="0BB74C5A" w14:textId="689065FC" w:rsidR="00523716" w:rsidRPr="009B5EB8" w:rsidRDefault="00523716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B5EB8">
        <w:rPr>
          <w:rFonts w:ascii="Times New Roman" w:hAnsi="Times New Roman" w:cs="Times New Roman"/>
          <w:sz w:val="24"/>
          <w:szCs w:val="24"/>
          <w:lang w:val="en-US"/>
        </w:rPr>
        <w:t>E-mail: zamaraevart@yandex.ru</w:t>
      </w:r>
    </w:p>
    <w:p w14:paraId="7DEE2DC6" w14:textId="77777777" w:rsidR="00523716" w:rsidRPr="009B5EB8" w:rsidRDefault="00523716" w:rsidP="009B5EB8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23716" w:rsidRPr="009B5EB8" w:rsidSect="009B5EB8">
      <w:headerReference w:type="default" r:id="rId7"/>
      <w:pgSz w:w="11906" w:h="16838"/>
      <w:pgMar w:top="734" w:right="707" w:bottom="586" w:left="1134" w:header="40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9331EE" w14:textId="77777777" w:rsidR="00F44ADA" w:rsidRDefault="00F44ADA" w:rsidP="007F1B8A">
      <w:pPr>
        <w:spacing w:after="0" w:line="240" w:lineRule="auto"/>
      </w:pPr>
      <w:r>
        <w:separator/>
      </w:r>
    </w:p>
  </w:endnote>
  <w:endnote w:type="continuationSeparator" w:id="0">
    <w:p w14:paraId="2D1E018D" w14:textId="77777777" w:rsidR="00F44ADA" w:rsidRDefault="00F44ADA" w:rsidP="007F1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305FD0" w14:textId="77777777" w:rsidR="00F44ADA" w:rsidRDefault="00F44ADA" w:rsidP="007F1B8A">
      <w:pPr>
        <w:spacing w:after="0" w:line="240" w:lineRule="auto"/>
      </w:pPr>
      <w:r>
        <w:separator/>
      </w:r>
    </w:p>
  </w:footnote>
  <w:footnote w:type="continuationSeparator" w:id="0">
    <w:p w14:paraId="7C4EF096" w14:textId="77777777" w:rsidR="00F44ADA" w:rsidRDefault="00F44ADA" w:rsidP="007F1B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77134" w14:textId="1FF3823B" w:rsidR="007F1B8A" w:rsidRDefault="007F1B8A" w:rsidP="00FA3E29">
    <w:pPr>
      <w:pStyle w:val="a4"/>
    </w:pPr>
    <w:r>
      <w:rPr>
        <w:noProof/>
      </w:rPr>
      <w:drawing>
        <wp:inline distT="0" distB="0" distL="0" distR="0" wp14:anchorId="2C19B925" wp14:editId="3EFF89CF">
          <wp:extent cx="5734050" cy="790575"/>
          <wp:effectExtent l="0" t="0" r="0" b="0"/>
          <wp:docPr id="469" name="Picture 469" descr="Изображение выглядит как Шрифт, текст, типография&#10;&#10;Автоматически созданное описание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9" name="Picture 469" descr="Изображение выглядит как Шрифт, текст, типография&#10;&#10;Автоматически созданное описание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4050" cy="790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713E3E90" w14:textId="77777777" w:rsidR="00FA3E29" w:rsidRPr="007F1B8A" w:rsidRDefault="00FA3E29" w:rsidP="00FA3E2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41C32"/>
    <w:multiLevelType w:val="hybridMultilevel"/>
    <w:tmpl w:val="D986A5D0"/>
    <w:lvl w:ilvl="0" w:tplc="A8AA34B8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C60EBC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1726C0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22BBE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7E2B7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AEF3C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52095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3C04F3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2AA05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B765C3"/>
    <w:multiLevelType w:val="hybridMultilevel"/>
    <w:tmpl w:val="90A8006E"/>
    <w:lvl w:ilvl="0" w:tplc="EEBAF530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A6DC7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BC8A4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98556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A6C39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FA21A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B2F79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16D5F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20714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BE26FA"/>
    <w:multiLevelType w:val="hybridMultilevel"/>
    <w:tmpl w:val="FAAAD6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CD78D1"/>
    <w:multiLevelType w:val="hybridMultilevel"/>
    <w:tmpl w:val="2B04C73C"/>
    <w:lvl w:ilvl="0" w:tplc="014866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23321"/>
    <w:multiLevelType w:val="hybridMultilevel"/>
    <w:tmpl w:val="8EFE1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E3332"/>
    <w:multiLevelType w:val="hybridMultilevel"/>
    <w:tmpl w:val="85208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A1379CC"/>
    <w:multiLevelType w:val="hybridMultilevel"/>
    <w:tmpl w:val="CB0C4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C15E21"/>
    <w:multiLevelType w:val="hybridMultilevel"/>
    <w:tmpl w:val="E0CEDE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D9D4F6C"/>
    <w:multiLevelType w:val="hybridMultilevel"/>
    <w:tmpl w:val="37A873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0411117"/>
    <w:multiLevelType w:val="hybridMultilevel"/>
    <w:tmpl w:val="939089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2F4319"/>
    <w:multiLevelType w:val="hybridMultilevel"/>
    <w:tmpl w:val="C298C7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9D925F0"/>
    <w:multiLevelType w:val="hybridMultilevel"/>
    <w:tmpl w:val="33F0D82C"/>
    <w:lvl w:ilvl="0" w:tplc="9B88421E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1EAA7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C8403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4FB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B6C15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FA2FA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136072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2A2DA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16298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1CF1985"/>
    <w:multiLevelType w:val="hybridMultilevel"/>
    <w:tmpl w:val="82A8E6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01B06DA"/>
    <w:multiLevelType w:val="hybridMultilevel"/>
    <w:tmpl w:val="32AEB016"/>
    <w:lvl w:ilvl="0" w:tplc="EA7677C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72C59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B4A52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0C4BE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22DC6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3438C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186B7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9C973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3E804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6BF5F3A"/>
    <w:multiLevelType w:val="hybridMultilevel"/>
    <w:tmpl w:val="02945AE2"/>
    <w:lvl w:ilvl="0" w:tplc="1EFE59CA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142DD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546F8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9CF05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EAB60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F0A9B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7E37B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EC41C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BAC37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8A52422"/>
    <w:multiLevelType w:val="hybridMultilevel"/>
    <w:tmpl w:val="EEA4C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643E2E"/>
    <w:multiLevelType w:val="hybridMultilevel"/>
    <w:tmpl w:val="3C3A0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3B550D"/>
    <w:multiLevelType w:val="hybridMultilevel"/>
    <w:tmpl w:val="4F8AC5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EB7222"/>
    <w:multiLevelType w:val="hybridMultilevel"/>
    <w:tmpl w:val="C96A6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6E602E"/>
    <w:multiLevelType w:val="hybridMultilevel"/>
    <w:tmpl w:val="28B054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86D18C6"/>
    <w:multiLevelType w:val="hybridMultilevel"/>
    <w:tmpl w:val="439633FC"/>
    <w:lvl w:ilvl="0" w:tplc="CCE280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3E3FD1"/>
    <w:multiLevelType w:val="hybridMultilevel"/>
    <w:tmpl w:val="DB5A92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2B5024C"/>
    <w:multiLevelType w:val="hybridMultilevel"/>
    <w:tmpl w:val="8C9A50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8415789"/>
    <w:multiLevelType w:val="hybridMultilevel"/>
    <w:tmpl w:val="1660E29A"/>
    <w:lvl w:ilvl="0" w:tplc="E82EB5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CDC7B84"/>
    <w:multiLevelType w:val="hybridMultilevel"/>
    <w:tmpl w:val="83F4CB74"/>
    <w:lvl w:ilvl="0" w:tplc="B30A0170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1E2FC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4222C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A68B7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36611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005AF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3CD15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E8C42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A88D9C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DF936AF"/>
    <w:multiLevelType w:val="hybridMultilevel"/>
    <w:tmpl w:val="359E5CF0"/>
    <w:lvl w:ilvl="0" w:tplc="992A52E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16B5344"/>
    <w:multiLevelType w:val="hybridMultilevel"/>
    <w:tmpl w:val="2DD83A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B40E77"/>
    <w:multiLevelType w:val="hybridMultilevel"/>
    <w:tmpl w:val="27F425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3FD0519"/>
    <w:multiLevelType w:val="hybridMultilevel"/>
    <w:tmpl w:val="6A1E8F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4715649"/>
    <w:multiLevelType w:val="hybridMultilevel"/>
    <w:tmpl w:val="D30ACE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4CB60A3"/>
    <w:multiLevelType w:val="hybridMultilevel"/>
    <w:tmpl w:val="33B2B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C64722"/>
    <w:multiLevelType w:val="hybridMultilevel"/>
    <w:tmpl w:val="1C2C45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1E5DA3"/>
    <w:multiLevelType w:val="hybridMultilevel"/>
    <w:tmpl w:val="26944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348962">
    <w:abstractNumId w:val="11"/>
  </w:num>
  <w:num w:numId="2" w16cid:durableId="82924010">
    <w:abstractNumId w:val="24"/>
  </w:num>
  <w:num w:numId="3" w16cid:durableId="1711690340">
    <w:abstractNumId w:val="0"/>
  </w:num>
  <w:num w:numId="4" w16cid:durableId="1889803676">
    <w:abstractNumId w:val="14"/>
  </w:num>
  <w:num w:numId="5" w16cid:durableId="95365913">
    <w:abstractNumId w:val="13"/>
  </w:num>
  <w:num w:numId="6" w16cid:durableId="679353797">
    <w:abstractNumId w:val="1"/>
  </w:num>
  <w:num w:numId="7" w16cid:durableId="1027101630">
    <w:abstractNumId w:val="20"/>
  </w:num>
  <w:num w:numId="8" w16cid:durableId="759371046">
    <w:abstractNumId w:val="3"/>
  </w:num>
  <w:num w:numId="9" w16cid:durableId="316033104">
    <w:abstractNumId w:val="30"/>
  </w:num>
  <w:num w:numId="10" w16cid:durableId="1013607726">
    <w:abstractNumId w:val="18"/>
  </w:num>
  <w:num w:numId="11" w16cid:durableId="1986006905">
    <w:abstractNumId w:val="15"/>
  </w:num>
  <w:num w:numId="12" w16cid:durableId="1145855899">
    <w:abstractNumId w:val="32"/>
  </w:num>
  <w:num w:numId="13" w16cid:durableId="2021269736">
    <w:abstractNumId w:val="4"/>
  </w:num>
  <w:num w:numId="14" w16cid:durableId="2084597986">
    <w:abstractNumId w:val="16"/>
  </w:num>
  <w:num w:numId="15" w16cid:durableId="188031504">
    <w:abstractNumId w:val="23"/>
  </w:num>
  <w:num w:numId="16" w16cid:durableId="147945526">
    <w:abstractNumId w:val="31"/>
  </w:num>
  <w:num w:numId="17" w16cid:durableId="1078133202">
    <w:abstractNumId w:val="26"/>
  </w:num>
  <w:num w:numId="18" w16cid:durableId="1592003030">
    <w:abstractNumId w:val="6"/>
  </w:num>
  <w:num w:numId="19" w16cid:durableId="1764909491">
    <w:abstractNumId w:val="25"/>
  </w:num>
  <w:num w:numId="20" w16cid:durableId="198978441">
    <w:abstractNumId w:val="27"/>
  </w:num>
  <w:num w:numId="21" w16cid:durableId="894506991">
    <w:abstractNumId w:val="21"/>
  </w:num>
  <w:num w:numId="22" w16cid:durableId="549733904">
    <w:abstractNumId w:val="2"/>
  </w:num>
  <w:num w:numId="23" w16cid:durableId="1581795348">
    <w:abstractNumId w:val="29"/>
  </w:num>
  <w:num w:numId="24" w16cid:durableId="731193346">
    <w:abstractNumId w:val="12"/>
  </w:num>
  <w:num w:numId="25" w16cid:durableId="1033994224">
    <w:abstractNumId w:val="22"/>
  </w:num>
  <w:num w:numId="26" w16cid:durableId="267659997">
    <w:abstractNumId w:val="10"/>
  </w:num>
  <w:num w:numId="27" w16cid:durableId="377752917">
    <w:abstractNumId w:val="8"/>
  </w:num>
  <w:num w:numId="28" w16cid:durableId="356203824">
    <w:abstractNumId w:val="7"/>
  </w:num>
  <w:num w:numId="29" w16cid:durableId="843321021">
    <w:abstractNumId w:val="5"/>
  </w:num>
  <w:num w:numId="30" w16cid:durableId="942418695">
    <w:abstractNumId w:val="19"/>
  </w:num>
  <w:num w:numId="31" w16cid:durableId="1493794596">
    <w:abstractNumId w:val="17"/>
  </w:num>
  <w:num w:numId="32" w16cid:durableId="784737538">
    <w:abstractNumId w:val="28"/>
  </w:num>
  <w:num w:numId="33" w16cid:durableId="9184472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2D"/>
    <w:rsid w:val="00044D25"/>
    <w:rsid w:val="000B248D"/>
    <w:rsid w:val="0012603F"/>
    <w:rsid w:val="00153577"/>
    <w:rsid w:val="00165292"/>
    <w:rsid w:val="001978A7"/>
    <w:rsid w:val="00224E2C"/>
    <w:rsid w:val="00246FC4"/>
    <w:rsid w:val="002A3543"/>
    <w:rsid w:val="002E1FB4"/>
    <w:rsid w:val="002F587C"/>
    <w:rsid w:val="0038209A"/>
    <w:rsid w:val="00474F80"/>
    <w:rsid w:val="00523716"/>
    <w:rsid w:val="00531FC3"/>
    <w:rsid w:val="0054324B"/>
    <w:rsid w:val="00555E95"/>
    <w:rsid w:val="00586A07"/>
    <w:rsid w:val="00597028"/>
    <w:rsid w:val="005E48DC"/>
    <w:rsid w:val="005E4A79"/>
    <w:rsid w:val="00612B3E"/>
    <w:rsid w:val="00662873"/>
    <w:rsid w:val="006B195B"/>
    <w:rsid w:val="007B1FF9"/>
    <w:rsid w:val="007F0F72"/>
    <w:rsid w:val="007F1B8A"/>
    <w:rsid w:val="00825584"/>
    <w:rsid w:val="00856C3B"/>
    <w:rsid w:val="00882C83"/>
    <w:rsid w:val="00927459"/>
    <w:rsid w:val="0098273C"/>
    <w:rsid w:val="00984D09"/>
    <w:rsid w:val="00990D48"/>
    <w:rsid w:val="009B1AEE"/>
    <w:rsid w:val="009B5EB8"/>
    <w:rsid w:val="009C646B"/>
    <w:rsid w:val="00A527B7"/>
    <w:rsid w:val="00A659C6"/>
    <w:rsid w:val="00AE3616"/>
    <w:rsid w:val="00B17B14"/>
    <w:rsid w:val="00B20E60"/>
    <w:rsid w:val="00B4223C"/>
    <w:rsid w:val="00B509D4"/>
    <w:rsid w:val="00B64E56"/>
    <w:rsid w:val="00BC1510"/>
    <w:rsid w:val="00BC720B"/>
    <w:rsid w:val="00C86464"/>
    <w:rsid w:val="00C92A0B"/>
    <w:rsid w:val="00CA36E0"/>
    <w:rsid w:val="00CC4CB9"/>
    <w:rsid w:val="00CE692D"/>
    <w:rsid w:val="00D713CB"/>
    <w:rsid w:val="00DA5AFA"/>
    <w:rsid w:val="00DF7007"/>
    <w:rsid w:val="00F027B4"/>
    <w:rsid w:val="00F32B39"/>
    <w:rsid w:val="00F44ADA"/>
    <w:rsid w:val="00FA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B265C"/>
  <w15:chartTrackingRefBased/>
  <w15:docId w15:val="{01298AC5-D71B-4305-A741-2BB4FA079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692D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F1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1B8A"/>
  </w:style>
  <w:style w:type="paragraph" w:styleId="a6">
    <w:name w:val="footer"/>
    <w:basedOn w:val="a"/>
    <w:link w:val="a7"/>
    <w:uiPriority w:val="99"/>
    <w:unhideWhenUsed/>
    <w:rsid w:val="007F1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1B8A"/>
  </w:style>
  <w:style w:type="character" w:styleId="a8">
    <w:name w:val="Hyperlink"/>
    <w:basedOn w:val="a0"/>
    <w:uiPriority w:val="99"/>
    <w:unhideWhenUsed/>
    <w:rsid w:val="00B20E60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20E60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9B5EB8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5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1809</Words>
  <Characters>10314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820</dc:creator>
  <cp:keywords/>
  <dc:description/>
  <cp:lastModifiedBy>Федор Толстых</cp:lastModifiedBy>
  <cp:revision>2</cp:revision>
  <dcterms:created xsi:type="dcterms:W3CDTF">2026-05-06T14:16:00Z</dcterms:created>
  <dcterms:modified xsi:type="dcterms:W3CDTF">2026-05-06T14:16:00Z</dcterms:modified>
</cp:coreProperties>
</file>